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C0B" w:rsidRPr="00442543" w:rsidRDefault="00F11C0B" w:rsidP="00F11C0B">
      <w:pPr>
        <w:pStyle w:val="ParaAttribute22"/>
        <w:wordWrap/>
        <w:bidi/>
        <w:spacing w:before="120" w:after="120" w:line="360" w:lineRule="auto"/>
        <w:rPr>
          <w:rFonts w:ascii="Simplified Arabic" w:eastAsia="Simplified Arabic" w:hAnsi="Simplified Arabic"/>
          <w:bCs/>
          <w:sz w:val="36"/>
          <w:szCs w:val="36"/>
        </w:rPr>
      </w:pPr>
      <w:bookmarkStart w:id="0" w:name="_GoBack"/>
      <w:bookmarkEnd w:id="0"/>
      <w:r w:rsidRPr="00442543">
        <w:rPr>
          <w:rStyle w:val="CharAttribute30"/>
          <w:b w:val="0"/>
          <w:bCs/>
          <w:szCs w:val="36"/>
          <w:rtl/>
        </w:rPr>
        <w:t>المقال الثالث</w:t>
      </w:r>
    </w:p>
    <w:p w:rsidR="00F11C0B" w:rsidRPr="00CD56F1" w:rsidRDefault="00F11C0B" w:rsidP="00F11C0B">
      <w:pPr>
        <w:pStyle w:val="ParaAttribute22"/>
        <w:wordWrap/>
        <w:bidi/>
        <w:spacing w:before="120" w:after="120" w:line="360" w:lineRule="auto"/>
        <w:rPr>
          <w:rFonts w:ascii="Simplified Arabic" w:eastAsia="Simplified Arabic" w:hAnsi="Simplified Arabic"/>
          <w:b/>
          <w:bCs/>
          <w:sz w:val="36"/>
          <w:szCs w:val="36"/>
        </w:rPr>
      </w:pPr>
      <w:r w:rsidRPr="00442543">
        <w:rPr>
          <w:rStyle w:val="CharAttribute16"/>
          <w:b w:val="0"/>
          <w:bCs/>
          <w:szCs w:val="36"/>
          <w:rtl/>
        </w:rPr>
        <w:t>أحوال الأقباط تحت حكم محمد علي</w:t>
      </w:r>
    </w:p>
    <w:p w:rsidR="00F11C0B" w:rsidRDefault="00F11C0B" w:rsidP="00F11C0B">
      <w:pPr>
        <w:pStyle w:val="ParaAttribute21"/>
        <w:wordWrap/>
        <w:bidi/>
        <w:spacing w:before="120" w:after="120" w:line="360" w:lineRule="auto"/>
        <w:jc w:val="mediumKashida"/>
        <w:rPr>
          <w:rFonts w:ascii="Simplified Arabic" w:eastAsia="Simplified Arabic" w:hAnsi="Simplified Arabic"/>
          <w:sz w:val="32"/>
          <w:szCs w:val="32"/>
        </w:rPr>
      </w:pPr>
      <w:r>
        <w:rPr>
          <w:rStyle w:val="CharAttribute20"/>
          <w:szCs w:val="32"/>
          <w:rtl/>
        </w:rPr>
        <w:t>مقدمة</w:t>
      </w:r>
    </w:p>
    <w:p w:rsidR="00F11C0B" w:rsidRDefault="00F11C0B" w:rsidP="00F11C0B">
      <w:pPr>
        <w:pStyle w:val="ParaAttribute21"/>
        <w:wordWrap/>
        <w:bidi/>
        <w:spacing w:before="120" w:after="120" w:line="360" w:lineRule="auto"/>
        <w:jc w:val="mediumKashida"/>
        <w:rPr>
          <w:rFonts w:ascii="Simplified Arabic" w:eastAsia="Simplified Arabic" w:hAnsi="Simplified Arabic"/>
          <w:sz w:val="32"/>
          <w:szCs w:val="32"/>
        </w:rPr>
      </w:pPr>
      <w:r>
        <w:rPr>
          <w:rStyle w:val="CharAttribute10"/>
          <w:szCs w:val="32"/>
          <w:rtl/>
        </w:rPr>
        <w:t>بصفة عامة، حاول محمد علي في تعامله مع الأقباط إظهار روح التسامح تجاهم، وكذلك مساو</w:t>
      </w:r>
      <w:r>
        <w:rPr>
          <w:rStyle w:val="CharAttribute10"/>
          <w:rFonts w:hint="cs"/>
          <w:szCs w:val="32"/>
          <w:rtl/>
        </w:rPr>
        <w:t>ا</w:t>
      </w:r>
      <w:r>
        <w:rPr>
          <w:rStyle w:val="CharAttribute10"/>
          <w:szCs w:val="32"/>
          <w:rtl/>
        </w:rPr>
        <w:t>تهم بالمسلمين، بالرغم من أنه كان يحتقرهم بسبب دينهم</w:t>
      </w:r>
      <w:r>
        <w:rPr>
          <w:rStyle w:val="CharAttribute10"/>
          <w:rFonts w:hint="cs"/>
          <w:szCs w:val="32"/>
          <w:rtl/>
        </w:rPr>
        <w:t>.</w:t>
      </w:r>
      <w:r>
        <w:rPr>
          <w:rStyle w:val="CharAttribute10"/>
          <w:szCs w:val="32"/>
          <w:rtl/>
        </w:rPr>
        <w:t xml:space="preserve"> وربما يرجع ذلك إلى أن محمد علي كان عليه البحث عن المنفعة أينما كانت- فقد كان تاجراً قبل أن يصير والياً. بمعنى أنه كان يحتاج إلى مهارة الأقباط الإدارية والمالية- التي كانوا يتميزون بها غيرهم- لبناء دولة حديثة. قال أحدهم إنه اتبع سياسة تسامح حذرة- تجا</w:t>
      </w:r>
      <w:r>
        <w:rPr>
          <w:rStyle w:val="CharAttribute10"/>
          <w:rFonts w:hint="cs"/>
          <w:szCs w:val="32"/>
          <w:rtl/>
        </w:rPr>
        <w:t>ه</w:t>
      </w:r>
      <w:r>
        <w:rPr>
          <w:rStyle w:val="CharAttribute10"/>
          <w:szCs w:val="32"/>
          <w:rtl/>
        </w:rPr>
        <w:t xml:space="preserve"> الأقباط- وكانت مناداته قولاً وليس فعلاً؛ </w:t>
      </w:r>
      <w:r>
        <w:rPr>
          <w:rStyle w:val="CharAttribute10"/>
          <w:rFonts w:hint="cs"/>
          <w:szCs w:val="32"/>
          <w:rtl/>
        </w:rPr>
        <w:t>ف</w:t>
      </w:r>
      <w:r>
        <w:rPr>
          <w:rStyle w:val="CharAttribute10"/>
          <w:szCs w:val="32"/>
          <w:rtl/>
        </w:rPr>
        <w:t>قد بدأ حكمه بفرض غرامة على الأقباط قدرها200 أ</w:t>
      </w:r>
      <w:r>
        <w:rPr>
          <w:rStyle w:val="CharAttribute10"/>
          <w:rFonts w:hint="cs"/>
          <w:szCs w:val="32"/>
          <w:rtl/>
        </w:rPr>
        <w:t>ل</w:t>
      </w:r>
      <w:r>
        <w:rPr>
          <w:rStyle w:val="CharAttribute10"/>
          <w:szCs w:val="32"/>
          <w:rtl/>
        </w:rPr>
        <w:t>ف ريال، ليدفع المرتبات المقدرة لجنوده، كما دفع رشوة كبيرة (4000كيس) لقبطان باشا المُرسل من قبل السلطان العثماني ليرضى عنه ويتركه لحكم مصر- وقد حصل على مال الرشوة هذه من ثروة جرجس الجوهري أحد أغنياء الأقباط، الذي جرده من جميع أملاكه!!</w:t>
      </w:r>
    </w:p>
    <w:p w:rsidR="00F11C0B" w:rsidRPr="00777059" w:rsidRDefault="00F11C0B" w:rsidP="00F11C0B">
      <w:pPr>
        <w:pStyle w:val="ParaAttribute21"/>
        <w:wordWrap/>
        <w:bidi/>
        <w:spacing w:before="120" w:after="120" w:line="360" w:lineRule="auto"/>
        <w:jc w:val="mediumKashida"/>
        <w:rPr>
          <w:rFonts w:ascii="Simplified Arabic" w:eastAsia="Simplified Arabic" w:hAnsi="Simplified Arabic"/>
          <w:b/>
          <w:bCs/>
          <w:sz w:val="32"/>
          <w:szCs w:val="32"/>
        </w:rPr>
      </w:pPr>
      <w:r w:rsidRPr="00777059">
        <w:rPr>
          <w:rStyle w:val="CharAttribute31"/>
          <w:b w:val="0"/>
          <w:bCs/>
          <w:szCs w:val="32"/>
          <w:rtl/>
        </w:rPr>
        <w:t>في السطور التالية، نستعرض بعض الأمثلة عن روح التسامح التي اتصف بها تجاه الأقباط، وكذلك بعض المظالم التي وقعت عليهم في أثناء فترة ولايته.</w:t>
      </w:r>
    </w:p>
    <w:p w:rsidR="00F11C0B" w:rsidRPr="00B91B00" w:rsidRDefault="00F11C0B" w:rsidP="00F11C0B">
      <w:pPr>
        <w:pStyle w:val="ParaAttribute22"/>
        <w:wordWrap/>
        <w:bidi/>
        <w:spacing w:before="120" w:after="120" w:line="360" w:lineRule="auto"/>
        <w:rPr>
          <w:rFonts w:ascii="Simplified Arabic" w:eastAsia="Simplified Arabic" w:hAnsi="Simplified Arabic"/>
          <w:b/>
          <w:bCs/>
          <w:sz w:val="32"/>
          <w:szCs w:val="32"/>
        </w:rPr>
      </w:pPr>
      <w:r w:rsidRPr="00B91B00">
        <w:rPr>
          <w:rStyle w:val="CharAttribute20"/>
          <w:b w:val="0"/>
          <w:bCs/>
          <w:szCs w:val="32"/>
          <w:rtl/>
        </w:rPr>
        <w:t>القرارات الخاصة بالتسامح الديني</w:t>
      </w:r>
    </w:p>
    <w:p w:rsidR="00F11C0B" w:rsidRDefault="00F11C0B" w:rsidP="00F11C0B">
      <w:pPr>
        <w:pStyle w:val="ListParagraph"/>
        <w:numPr>
          <w:ilvl w:val="0"/>
          <w:numId w:val="1"/>
        </w:numPr>
        <w:wordWrap/>
        <w:bidi/>
        <w:spacing w:before="120" w:after="120" w:line="360" w:lineRule="auto"/>
        <w:ind w:left="360" w:right="90"/>
        <w:jc w:val="mediumKashida"/>
        <w:rPr>
          <w:sz w:val="32"/>
          <w:szCs w:val="32"/>
        </w:rPr>
      </w:pPr>
      <w:r>
        <w:rPr>
          <w:rStyle w:val="CharAttribute10"/>
          <w:szCs w:val="32"/>
          <w:rtl/>
        </w:rPr>
        <w:t>إلغاء القوانيين السابقة الموضوعة بهدف إضطهاد المسحيين، مثل قانون الزي</w:t>
      </w:r>
      <w:r>
        <w:rPr>
          <w:rStyle w:val="CharAttribute10"/>
          <w:rFonts w:hint="cs"/>
          <w:szCs w:val="32"/>
          <w:rtl/>
        </w:rPr>
        <w:t>،</w:t>
      </w:r>
      <w:r>
        <w:rPr>
          <w:rStyle w:val="CharAttribute10"/>
          <w:szCs w:val="32"/>
          <w:rtl/>
        </w:rPr>
        <w:t xml:space="preserve"> الذي يفرض على الذميين- اليهود والنصارى- لبس أنواع وألوان معينة من الملابس لتمييزهم عن المسلمين. </w:t>
      </w:r>
    </w:p>
    <w:p w:rsidR="00F11C0B" w:rsidRDefault="00F11C0B" w:rsidP="00F11C0B">
      <w:pPr>
        <w:pStyle w:val="ParaAttribute16"/>
        <w:wordWrap/>
        <w:bidi/>
        <w:spacing w:before="120" w:after="120" w:line="360" w:lineRule="auto"/>
        <w:jc w:val="mediumKashida"/>
        <w:rPr>
          <w:rFonts w:ascii="Simplified Arabic" w:eastAsia="Simplified Arabic" w:hAnsi="Simplified Arabic"/>
          <w:sz w:val="32"/>
          <w:szCs w:val="32"/>
        </w:rPr>
      </w:pPr>
      <w:r>
        <w:rPr>
          <w:rStyle w:val="CharAttribute10"/>
          <w:szCs w:val="32"/>
          <w:rtl/>
        </w:rPr>
        <w:lastRenderedPageBreak/>
        <w:t xml:space="preserve">وقد غضب المسلمون بسبب إلغاء قانون الزي، فصدر أمر إلى الأقباط سنة 1817م- كما يقول الجبرتي- بأن يلزموا زيهم الأزرق والأسود ولا يلبسون العمائم البيض، لأنهم خرجوا عن الحد في كل شئ ويتعممون بالشالات الكشمير الملونة والغالية الثمن ويركبون الرهوانات والبغال والخيول وأمامهم وخلفهم الخدم.... ويلبسون الأسلحة.... </w:t>
      </w:r>
      <w:r>
        <w:rPr>
          <w:rStyle w:val="CharAttribute10"/>
          <w:rFonts w:hint="cs"/>
          <w:szCs w:val="32"/>
          <w:rtl/>
        </w:rPr>
        <w:t>ال</w:t>
      </w:r>
      <w:r>
        <w:rPr>
          <w:rStyle w:val="CharAttribute10"/>
          <w:szCs w:val="32"/>
          <w:rtl/>
        </w:rPr>
        <w:t>خ.</w:t>
      </w:r>
    </w:p>
    <w:p w:rsidR="00F11C0B" w:rsidRDefault="00F11C0B" w:rsidP="00F11C0B">
      <w:pPr>
        <w:pStyle w:val="ParaAttribute16"/>
        <w:wordWrap/>
        <w:bidi/>
        <w:spacing w:before="120" w:after="120" w:line="360" w:lineRule="auto"/>
        <w:jc w:val="mediumKashida"/>
        <w:rPr>
          <w:rFonts w:ascii="Simplified Arabic" w:eastAsia="Simplified Arabic" w:hAnsi="Simplified Arabic"/>
          <w:sz w:val="32"/>
          <w:szCs w:val="32"/>
        </w:rPr>
      </w:pPr>
    </w:p>
    <w:p w:rsidR="00F11C0B" w:rsidRDefault="00F11C0B" w:rsidP="00F11C0B">
      <w:pPr>
        <w:pStyle w:val="ListParagraph"/>
        <w:numPr>
          <w:ilvl w:val="0"/>
          <w:numId w:val="1"/>
        </w:numPr>
        <w:wordWrap/>
        <w:bidi/>
        <w:spacing w:before="120" w:after="120" w:line="360" w:lineRule="auto"/>
        <w:ind w:left="360"/>
        <w:jc w:val="mediumKashida"/>
        <w:rPr>
          <w:sz w:val="32"/>
          <w:szCs w:val="32"/>
        </w:rPr>
      </w:pPr>
      <w:r>
        <w:rPr>
          <w:rStyle w:val="CharAttribute10"/>
          <w:szCs w:val="32"/>
          <w:rtl/>
        </w:rPr>
        <w:t xml:space="preserve">إلغاء الجزية على </w:t>
      </w:r>
      <w:r w:rsidRPr="00777059">
        <w:rPr>
          <w:rStyle w:val="CharAttribute31"/>
          <w:b w:val="0"/>
          <w:bCs/>
          <w:szCs w:val="32"/>
          <w:rtl/>
        </w:rPr>
        <w:t>بعض الأقباط</w:t>
      </w:r>
      <w:r>
        <w:rPr>
          <w:rStyle w:val="CharAttribute10"/>
          <w:szCs w:val="32"/>
          <w:rtl/>
        </w:rPr>
        <w:t xml:space="preserve"> بحكم عملهم في الحكومة- والتي كام يدفعها الأقباط منذ الفتح العربي لمصر سنة 641م، فمثلاً صدر أمرسنة 1831م خاص بالذين يعملون بترسانة الأسكندرية، جاء فيه:</w:t>
      </w:r>
    </w:p>
    <w:p w:rsidR="00F11C0B" w:rsidRDefault="00F11C0B" w:rsidP="00F11C0B">
      <w:pPr>
        <w:pStyle w:val="ParaAttribute16"/>
        <w:wordWrap/>
        <w:bidi/>
        <w:spacing w:before="120" w:after="120" w:line="360" w:lineRule="auto"/>
        <w:jc w:val="mediumKashida"/>
        <w:rPr>
          <w:rFonts w:ascii="Simplified Arabic" w:eastAsia="Simplified Arabic" w:hAnsi="Simplified Arabic"/>
          <w:sz w:val="32"/>
          <w:szCs w:val="32"/>
        </w:rPr>
      </w:pPr>
      <w:r>
        <w:rPr>
          <w:rStyle w:val="CharAttribute10"/>
          <w:szCs w:val="32"/>
          <w:rtl/>
        </w:rPr>
        <w:t>" يقتضي إتباع الأصول المدونة بها وربط ماهية ومرتب الصنف الذي يستحقه الأقباط الذين يؤخذون للجهادية( الجيش) لكونهم يؤدون مصالح</w:t>
      </w:r>
      <w:r>
        <w:rPr>
          <w:rStyle w:val="CharAttribute10"/>
          <w:rFonts w:hint="cs"/>
          <w:szCs w:val="32"/>
          <w:rtl/>
        </w:rPr>
        <w:t xml:space="preserve"> </w:t>
      </w:r>
      <w:r>
        <w:rPr>
          <w:rStyle w:val="CharAttribute10"/>
          <w:szCs w:val="32"/>
          <w:rtl/>
        </w:rPr>
        <w:t>الميري ومن اللازم رعايتهم ورفاهيتهم"</w:t>
      </w:r>
      <w:r>
        <w:rPr>
          <w:rStyle w:val="CharAttribute10"/>
          <w:rFonts w:hint="cs"/>
          <w:szCs w:val="32"/>
          <w:rtl/>
        </w:rPr>
        <w:t>.</w:t>
      </w:r>
      <w:r>
        <w:rPr>
          <w:rStyle w:val="CharAttribute10"/>
          <w:szCs w:val="32"/>
          <w:rtl/>
        </w:rPr>
        <w:t xml:space="preserve"> ولكن لم تلغ الجزية نهائياً إلا بعد موت محمد علي بسنوات، وذلك في عهد سعيد باشا الذي ألغى الجزية المفروضة</w:t>
      </w:r>
      <w:r>
        <w:rPr>
          <w:rStyle w:val="CharAttribute10"/>
          <w:rFonts w:hint="cs"/>
          <w:szCs w:val="32"/>
          <w:rtl/>
        </w:rPr>
        <w:t xml:space="preserve"> </w:t>
      </w:r>
      <w:r>
        <w:rPr>
          <w:rStyle w:val="CharAttribute10"/>
          <w:szCs w:val="32"/>
          <w:rtl/>
        </w:rPr>
        <w:t xml:space="preserve">على أهل الذمة </w:t>
      </w:r>
      <w:r>
        <w:rPr>
          <w:rStyle w:val="CharAttribute10"/>
          <w:rFonts w:hint="cs"/>
          <w:szCs w:val="32"/>
          <w:rtl/>
        </w:rPr>
        <w:t xml:space="preserve">- </w:t>
      </w:r>
      <w:r>
        <w:rPr>
          <w:rStyle w:val="CharAttribute10"/>
          <w:szCs w:val="32"/>
          <w:rtl/>
        </w:rPr>
        <w:t>منذ الفتح الإسلامي لمصر</w:t>
      </w:r>
      <w:r>
        <w:rPr>
          <w:rStyle w:val="CharAttribute10"/>
          <w:rFonts w:hint="cs"/>
          <w:szCs w:val="32"/>
          <w:rtl/>
        </w:rPr>
        <w:t xml:space="preserve"> في ديسمبر</w:t>
      </w:r>
      <w:r>
        <w:rPr>
          <w:rStyle w:val="CharAttribute10"/>
          <w:szCs w:val="32"/>
          <w:rtl/>
        </w:rPr>
        <w:t xml:space="preserve"> سنة 1855م.</w:t>
      </w:r>
    </w:p>
    <w:p w:rsidR="00F11C0B" w:rsidRDefault="00F11C0B" w:rsidP="00F11C0B">
      <w:pPr>
        <w:pStyle w:val="ListParagraph"/>
        <w:numPr>
          <w:ilvl w:val="0"/>
          <w:numId w:val="1"/>
        </w:numPr>
        <w:wordWrap/>
        <w:bidi/>
        <w:spacing w:before="120" w:after="120" w:line="360" w:lineRule="auto"/>
        <w:ind w:left="360"/>
        <w:jc w:val="mediumKashida"/>
        <w:rPr>
          <w:sz w:val="32"/>
          <w:szCs w:val="32"/>
        </w:rPr>
      </w:pPr>
      <w:r>
        <w:rPr>
          <w:rStyle w:val="CharAttribute10"/>
          <w:szCs w:val="32"/>
          <w:rtl/>
        </w:rPr>
        <w:t>حرية العبادة وممارسة الطقوس ال</w:t>
      </w:r>
      <w:r>
        <w:rPr>
          <w:rStyle w:val="CharAttribute10"/>
          <w:rFonts w:hint="cs"/>
          <w:szCs w:val="32"/>
          <w:rtl/>
        </w:rPr>
        <w:t>د</w:t>
      </w:r>
      <w:r>
        <w:rPr>
          <w:rStyle w:val="CharAttribute10"/>
          <w:szCs w:val="32"/>
          <w:rtl/>
        </w:rPr>
        <w:t>ي</w:t>
      </w:r>
      <w:r>
        <w:rPr>
          <w:rStyle w:val="CharAttribute10"/>
          <w:rFonts w:hint="cs"/>
          <w:szCs w:val="32"/>
          <w:rtl/>
        </w:rPr>
        <w:t>نية</w:t>
      </w:r>
      <w:r>
        <w:rPr>
          <w:rStyle w:val="CharAttribute10"/>
          <w:szCs w:val="32"/>
          <w:rtl/>
        </w:rPr>
        <w:t>.... وكذلك السماح ببناء كنائس جديدة وترميم القديم منها. أيضاً، ذكر مطران الكاثوليك أنه كان يتجول في أنحاء المدينة معلقاً صليب بحيث يراه الجميع ولم ي</w:t>
      </w:r>
      <w:r>
        <w:rPr>
          <w:rStyle w:val="CharAttribute10"/>
          <w:rFonts w:hint="cs"/>
          <w:szCs w:val="32"/>
          <w:rtl/>
        </w:rPr>
        <w:t>ح</w:t>
      </w:r>
      <w:r>
        <w:rPr>
          <w:rStyle w:val="CharAttribute10"/>
          <w:szCs w:val="32"/>
          <w:rtl/>
        </w:rPr>
        <w:t>ا</w:t>
      </w:r>
      <w:r>
        <w:rPr>
          <w:rStyle w:val="CharAttribute10"/>
          <w:rFonts w:hint="cs"/>
          <w:szCs w:val="32"/>
          <w:rtl/>
        </w:rPr>
        <w:t>و</w:t>
      </w:r>
      <w:r>
        <w:rPr>
          <w:rStyle w:val="CharAttribute10"/>
          <w:szCs w:val="32"/>
          <w:rtl/>
        </w:rPr>
        <w:t>ل أحد سبه أو إهانته.</w:t>
      </w:r>
    </w:p>
    <w:p w:rsidR="00F11C0B" w:rsidRDefault="00F11C0B" w:rsidP="00F11C0B">
      <w:pPr>
        <w:pStyle w:val="ListParagraph"/>
        <w:numPr>
          <w:ilvl w:val="0"/>
          <w:numId w:val="1"/>
        </w:numPr>
        <w:wordWrap/>
        <w:bidi/>
        <w:spacing w:before="120" w:after="120" w:line="360" w:lineRule="auto"/>
        <w:ind w:left="360"/>
        <w:jc w:val="mediumKashida"/>
        <w:rPr>
          <w:sz w:val="32"/>
          <w:szCs w:val="32"/>
        </w:rPr>
      </w:pPr>
      <w:r>
        <w:rPr>
          <w:rStyle w:val="CharAttribute10"/>
          <w:szCs w:val="32"/>
          <w:rtl/>
        </w:rPr>
        <w:t>زيارة الأراضي المقدسة كل عام .... وقد كان الأقباط في عهد المماليك يعانون صعوبات كثيرة للحصول على إذن للزيارة. وهناك وثيقة تعود إلى عام 1241ه</w:t>
      </w:r>
      <w:r>
        <w:rPr>
          <w:rStyle w:val="CharAttribute10"/>
          <w:rFonts w:hint="cs"/>
          <w:szCs w:val="32"/>
          <w:rtl/>
        </w:rPr>
        <w:t>ـ</w:t>
      </w:r>
      <w:r>
        <w:rPr>
          <w:rStyle w:val="CharAttribute10"/>
          <w:szCs w:val="32"/>
          <w:rtl/>
        </w:rPr>
        <w:t xml:space="preserve"> (1825م) يوصي فيها محمد علي متسلم غزة " بالقبط الذين يريدون الحج إلى القدس أن لا يدع لأحد مجالاً في التدخل في شئونهم". </w:t>
      </w:r>
      <w:r>
        <w:rPr>
          <w:rStyle w:val="CharAttribute10"/>
          <w:szCs w:val="32"/>
          <w:rtl/>
        </w:rPr>
        <w:lastRenderedPageBreak/>
        <w:t>وهناك وثائق أخرى بعد هذا التاريخ، توصي متسلمي غزة والقدس بحماية الزوار الأقباط- الذين يذهبون كل سنة إلى القدس حاملين معهم قفص الشموع.</w:t>
      </w:r>
    </w:p>
    <w:p w:rsidR="00F11C0B" w:rsidRDefault="00F11C0B" w:rsidP="00F11C0B">
      <w:pPr>
        <w:pStyle w:val="ParaAttribute23"/>
        <w:wordWrap/>
        <w:bidi/>
        <w:spacing w:before="120" w:after="120" w:line="360" w:lineRule="auto"/>
        <w:jc w:val="mediumKashida"/>
        <w:rPr>
          <w:rFonts w:ascii="Simplified Arabic" w:eastAsia="Simplified Arabic" w:hAnsi="Simplified Arabic"/>
          <w:sz w:val="32"/>
          <w:szCs w:val="32"/>
        </w:rPr>
      </w:pPr>
    </w:p>
    <w:p w:rsidR="00F11C0B" w:rsidRDefault="00F11C0B" w:rsidP="00F11C0B">
      <w:pPr>
        <w:pStyle w:val="ListParagraph"/>
        <w:numPr>
          <w:ilvl w:val="0"/>
          <w:numId w:val="1"/>
        </w:numPr>
        <w:wordWrap/>
        <w:bidi/>
        <w:spacing w:before="120" w:after="120" w:line="360" w:lineRule="auto"/>
        <w:ind w:left="360"/>
        <w:jc w:val="mediumKashida"/>
        <w:rPr>
          <w:sz w:val="32"/>
          <w:szCs w:val="32"/>
        </w:rPr>
      </w:pPr>
      <w:r>
        <w:rPr>
          <w:rStyle w:val="CharAttribute10"/>
          <w:szCs w:val="32"/>
          <w:rtl/>
        </w:rPr>
        <w:t>تقلد الأقباط الكثير من الوظائف الإدارية والمالية، لعدم إستغناء الإدارة عنهم بسبب كفاءتهم وأمانتهم. أيضاً، هو أول حاكم مُسلم يمنح بعض الأقباط رتبة البكوية، ويتخذ من بعضهم مستشارين له. ويعتبر " باسيليوس" ابن المعلم غالي أول قبطي يحصل على رتبة البكوية</w:t>
      </w:r>
      <w:r>
        <w:rPr>
          <w:rStyle w:val="CharAttribute10"/>
          <w:rFonts w:hint="cs"/>
          <w:szCs w:val="32"/>
          <w:rtl/>
        </w:rPr>
        <w:t>،</w:t>
      </w:r>
      <w:r>
        <w:rPr>
          <w:rStyle w:val="CharAttribute10"/>
          <w:szCs w:val="32"/>
          <w:rtl/>
        </w:rPr>
        <w:t xml:space="preserve"> وقد عينه محمد علي مديراً لحسابات الحكومة المصرية. </w:t>
      </w:r>
    </w:p>
    <w:p w:rsidR="00F11C0B" w:rsidRPr="00B91B00" w:rsidRDefault="00F11C0B" w:rsidP="00F11C0B">
      <w:pPr>
        <w:pStyle w:val="ParaAttribute18"/>
        <w:wordWrap/>
        <w:bidi/>
        <w:spacing w:before="120" w:after="120" w:line="360" w:lineRule="auto"/>
        <w:rPr>
          <w:rFonts w:ascii="Simplified Arabic" w:eastAsia="Simplified Arabic" w:hAnsi="Simplified Arabic"/>
          <w:b/>
          <w:bCs/>
          <w:sz w:val="32"/>
          <w:szCs w:val="32"/>
        </w:rPr>
      </w:pPr>
      <w:r w:rsidRPr="00B91B00">
        <w:rPr>
          <w:rStyle w:val="CharAttribute20"/>
          <w:b w:val="0"/>
          <w:bCs/>
          <w:szCs w:val="32"/>
          <w:rtl/>
        </w:rPr>
        <w:t>بعض الأمثلة عن المظالم في عهده</w:t>
      </w:r>
    </w:p>
    <w:p w:rsidR="00F11C0B" w:rsidRDefault="00F11C0B" w:rsidP="00F11C0B">
      <w:pPr>
        <w:pStyle w:val="ListParagraph"/>
        <w:numPr>
          <w:ilvl w:val="0"/>
          <w:numId w:val="2"/>
        </w:numPr>
        <w:wordWrap/>
        <w:bidi/>
        <w:spacing w:before="120" w:after="120" w:line="360" w:lineRule="auto"/>
        <w:ind w:left="34" w:hanging="34"/>
        <w:jc w:val="left"/>
        <w:rPr>
          <w:sz w:val="32"/>
          <w:szCs w:val="32"/>
        </w:rPr>
      </w:pPr>
      <w:r>
        <w:rPr>
          <w:rStyle w:val="CharAttribute10"/>
          <w:szCs w:val="32"/>
          <w:rtl/>
        </w:rPr>
        <w:t>قام محمد علي بإرسال تسع بعثات علمية إلى أوربا... بلغ عددهم 319 طالباً، كلهم مسلمون ماعدا واحداً فقط من الأقباط!! وهو إبراهيم السبكي الذي كان من ضمن أفراد البعثة الخامسة سنة 1844م لدراسة الطب.</w:t>
      </w:r>
    </w:p>
    <w:p w:rsidR="00F11C0B" w:rsidRDefault="00F11C0B" w:rsidP="00F11C0B">
      <w:pPr>
        <w:pStyle w:val="ParaAttribute24"/>
        <w:wordWrap/>
        <w:bidi/>
        <w:spacing w:before="120" w:after="120" w:line="360" w:lineRule="auto"/>
        <w:ind w:left="34" w:hanging="34"/>
        <w:rPr>
          <w:rFonts w:ascii="Simplified Arabic" w:eastAsia="Simplified Arabic" w:hAnsi="Simplified Arabic"/>
          <w:sz w:val="32"/>
          <w:szCs w:val="32"/>
        </w:rPr>
      </w:pPr>
      <w:r>
        <w:rPr>
          <w:rStyle w:val="CharAttribute10"/>
          <w:szCs w:val="32"/>
          <w:rtl/>
        </w:rPr>
        <w:t>ويدافع المستشار طارق البشري عن اختيار محمد علي للمبعوثون إلى الخارج من المسلمين فقط بقوله إن الدين (الإسلامي ) لم يكن شرطاً للمبعوث إلى الخارج، بل الحاجة والضرورة إلى الخبرة الأجنبية</w:t>
      </w:r>
      <w:r>
        <w:rPr>
          <w:rStyle w:val="CharAttribute10"/>
          <w:rFonts w:hint="cs"/>
          <w:szCs w:val="32"/>
          <w:rtl/>
        </w:rPr>
        <w:t xml:space="preserve">، </w:t>
      </w:r>
      <w:r>
        <w:rPr>
          <w:rStyle w:val="CharAttribute10"/>
          <w:szCs w:val="32"/>
          <w:rtl/>
        </w:rPr>
        <w:t>فقد كان الأقباط يشغلون الوظائف الإدارية ... الخ في الحكومة، ولم تكن هناك حاجة لخبرة أجنبية في مثل هذه الوظائف!</w:t>
      </w:r>
    </w:p>
    <w:p w:rsidR="00F11C0B" w:rsidRPr="00777059" w:rsidRDefault="00F11C0B" w:rsidP="00F11C0B">
      <w:pPr>
        <w:pStyle w:val="ListParagraph"/>
        <w:numPr>
          <w:ilvl w:val="0"/>
          <w:numId w:val="2"/>
        </w:numPr>
        <w:wordWrap/>
        <w:bidi/>
        <w:spacing w:before="120" w:after="120" w:line="360" w:lineRule="auto"/>
        <w:ind w:left="360"/>
        <w:jc w:val="left"/>
        <w:rPr>
          <w:rStyle w:val="CharAttribute10"/>
          <w:rFonts w:hint="cs"/>
          <w:szCs w:val="32"/>
        </w:rPr>
      </w:pPr>
      <w:r>
        <w:rPr>
          <w:rStyle w:val="CharAttribute10"/>
          <w:szCs w:val="32"/>
          <w:rtl/>
        </w:rPr>
        <w:t xml:space="preserve">كان محمد علي يكافئ الذين يعتنقون الإسلام بمبالغ مالية، ويعينهم في الوظائف الحكومية. كما يعاقب المسلمين المرتدين علانية، كما هو الحال في أيامنا الحاضرة- ويذكر أنه حكم على امرأة بالإغراق بسبب إرتدادها عن الإسلام وزواجها من </w:t>
      </w:r>
      <w:r>
        <w:rPr>
          <w:rStyle w:val="CharAttribute10"/>
          <w:rFonts w:hint="cs"/>
          <w:szCs w:val="32"/>
          <w:rtl/>
        </w:rPr>
        <w:t>مسيحي.</w:t>
      </w:r>
    </w:p>
    <w:p w:rsidR="00F11C0B" w:rsidRPr="00C947ED" w:rsidRDefault="00F11C0B" w:rsidP="00F11C0B">
      <w:pPr>
        <w:pStyle w:val="ListParagraph"/>
        <w:numPr>
          <w:ilvl w:val="0"/>
          <w:numId w:val="2"/>
        </w:numPr>
        <w:wordWrap/>
        <w:bidi/>
        <w:spacing w:before="120" w:after="120" w:line="360" w:lineRule="auto"/>
        <w:ind w:left="34" w:hanging="34"/>
        <w:jc w:val="left"/>
        <w:rPr>
          <w:sz w:val="32"/>
          <w:szCs w:val="32"/>
        </w:rPr>
      </w:pPr>
      <w:r w:rsidRPr="00C947ED">
        <w:rPr>
          <w:rStyle w:val="CharAttribute10"/>
          <w:szCs w:val="32"/>
          <w:rtl/>
        </w:rPr>
        <w:lastRenderedPageBreak/>
        <w:t>بالطبع لم تكن المساواة كاملة بين المسلمين وغيرهم من الأديان الأخرى، فبعض الوظائف العليا مثل قيادة الجيش لا يتقلدها إلا المسلمين. لذا، حث محمد علي الجنرال " سيف" على إعتناق الإسلام حتى يتولى قيادة الجيش. وقد كان، وأصبح اسم الجنرال" سيف" بعد اعتناقه الإسلام " سليمان باشا". أيضاً، لم يكن مسموحاً للأقباط بدخول الجيش النظامي.</w:t>
      </w:r>
    </w:p>
    <w:p w:rsidR="00F11C0B" w:rsidRDefault="00F11C0B" w:rsidP="00F11C0B">
      <w:pPr>
        <w:pStyle w:val="ParaAttribute24"/>
        <w:wordWrap/>
        <w:bidi/>
        <w:spacing w:before="120" w:after="120" w:line="360" w:lineRule="auto"/>
        <w:ind w:left="34" w:hanging="34"/>
        <w:rPr>
          <w:rFonts w:ascii="Simplified Arabic" w:eastAsia="Simplified Arabic" w:hAnsi="Simplified Arabic"/>
          <w:sz w:val="32"/>
          <w:szCs w:val="32"/>
        </w:rPr>
      </w:pPr>
      <w:r>
        <w:rPr>
          <w:rStyle w:val="CharAttribute10"/>
          <w:szCs w:val="32"/>
          <w:rtl/>
        </w:rPr>
        <w:t>وقد ذكر الجبرتي إن محمد علي قال لعبود باشا، أحد كبار المباشرين النصارى وقد كان يحبه ويثق به- قال له لولا الملامة، لكنت قد قلدتك</w:t>
      </w:r>
      <w:r>
        <w:rPr>
          <w:rStyle w:val="CharAttribute10"/>
          <w:rFonts w:hint="cs"/>
          <w:szCs w:val="32"/>
          <w:rtl/>
        </w:rPr>
        <w:t xml:space="preserve"> الدفتردارية</w:t>
      </w:r>
      <w:r>
        <w:rPr>
          <w:rStyle w:val="CharAttribute10"/>
          <w:szCs w:val="32"/>
          <w:rtl/>
        </w:rPr>
        <w:t xml:space="preserve"> ؛ المنصب الذي كان يشغله ابنه إبراهيم باشا.</w:t>
      </w:r>
    </w:p>
    <w:p w:rsidR="00F11C0B" w:rsidRDefault="00F11C0B" w:rsidP="00F11C0B">
      <w:pPr>
        <w:pStyle w:val="ListParagraph"/>
        <w:numPr>
          <w:ilvl w:val="0"/>
          <w:numId w:val="3"/>
        </w:numPr>
        <w:wordWrap/>
        <w:bidi/>
        <w:spacing w:before="120" w:after="120" w:line="360" w:lineRule="auto"/>
        <w:ind w:left="34" w:hanging="34"/>
        <w:jc w:val="left"/>
        <w:rPr>
          <w:sz w:val="32"/>
          <w:szCs w:val="32"/>
        </w:rPr>
      </w:pPr>
      <w:r>
        <w:rPr>
          <w:rStyle w:val="CharAttribute10"/>
          <w:szCs w:val="32"/>
          <w:rtl/>
        </w:rPr>
        <w:t>ورغم تبدل حال الأقباط إلى الأفضل في عهد محمد علي</w:t>
      </w:r>
      <w:r>
        <w:rPr>
          <w:rStyle w:val="CharAttribute10"/>
          <w:rFonts w:hint="cs"/>
          <w:szCs w:val="32"/>
          <w:rtl/>
        </w:rPr>
        <w:t>، إلا</w:t>
      </w:r>
      <w:r>
        <w:rPr>
          <w:rStyle w:val="CharAttribute10"/>
          <w:szCs w:val="32"/>
          <w:rtl/>
        </w:rPr>
        <w:t xml:space="preserve"> أن المساواة الكاملة- بالطبع- لم تتم؛ </w:t>
      </w:r>
      <w:r>
        <w:rPr>
          <w:rStyle w:val="CharAttribute10"/>
          <w:rFonts w:hint="cs"/>
          <w:szCs w:val="32"/>
          <w:rtl/>
        </w:rPr>
        <w:t>لا على ال</w:t>
      </w:r>
      <w:r>
        <w:rPr>
          <w:rStyle w:val="CharAttribute10"/>
          <w:szCs w:val="32"/>
          <w:rtl/>
        </w:rPr>
        <w:t>مستوى الرسمي أو على المستوى الشعبي. ومثال ذلك الجو العام في دمياط، حيث الاضطهاد والاساءة إلى الأقباط تحدث على المستويين الرسمي والشعبي.</w:t>
      </w:r>
    </w:p>
    <w:p w:rsidR="00F11C0B" w:rsidRDefault="00F11C0B" w:rsidP="00F11C0B">
      <w:pPr>
        <w:pStyle w:val="ParaAttribute24"/>
        <w:wordWrap/>
        <w:bidi/>
        <w:spacing w:before="120" w:after="120" w:line="360" w:lineRule="auto"/>
        <w:ind w:left="34"/>
        <w:rPr>
          <w:rFonts w:ascii="Simplified Arabic" w:eastAsia="Simplified Arabic" w:hAnsi="Simplified Arabic"/>
          <w:sz w:val="32"/>
          <w:szCs w:val="32"/>
        </w:rPr>
      </w:pPr>
      <w:r>
        <w:rPr>
          <w:rStyle w:val="CharAttribute10"/>
          <w:szCs w:val="32"/>
          <w:rtl/>
        </w:rPr>
        <w:t>مثال ذلك: أن أحد الأشرار، اتهم المعلم إلياس أمام القاضي بأنه ضربه. فما كان من القاضي إلا أن استدعاه وخيره بين الجلد أو إعتناق الإسلام!! ونفس هذا الحكم ( الظالم) تعرض له باسيلي الخولي.... ويبدو</w:t>
      </w:r>
      <w:r>
        <w:rPr>
          <w:rStyle w:val="CharAttribute10"/>
          <w:rFonts w:hint="cs"/>
          <w:szCs w:val="32"/>
          <w:rtl/>
        </w:rPr>
        <w:t xml:space="preserve"> أن ه</w:t>
      </w:r>
      <w:r>
        <w:rPr>
          <w:rStyle w:val="CharAttribute10"/>
          <w:szCs w:val="32"/>
          <w:rtl/>
        </w:rPr>
        <w:t>ذا الحكم ( الجلد أو الإسلام) كان يتعرض له البعض من الأقباط، الذي يسوقه</w:t>
      </w:r>
      <w:r>
        <w:rPr>
          <w:rStyle w:val="CharAttribute10"/>
          <w:rFonts w:hint="cs"/>
          <w:szCs w:val="32"/>
          <w:rtl/>
        </w:rPr>
        <w:t>م</w:t>
      </w:r>
      <w:r>
        <w:rPr>
          <w:rStyle w:val="CharAttribute10"/>
          <w:szCs w:val="32"/>
          <w:rtl/>
        </w:rPr>
        <w:t xml:space="preserve"> حظه</w:t>
      </w:r>
      <w:r>
        <w:rPr>
          <w:rStyle w:val="CharAttribute10"/>
          <w:rFonts w:hint="cs"/>
          <w:szCs w:val="32"/>
          <w:rtl/>
        </w:rPr>
        <w:t>م</w:t>
      </w:r>
      <w:r>
        <w:rPr>
          <w:rStyle w:val="CharAttribute10"/>
          <w:szCs w:val="32"/>
          <w:rtl/>
        </w:rPr>
        <w:t xml:space="preserve"> العاثر للوقوف أمام أحد القضاة (المسلمين).</w:t>
      </w:r>
    </w:p>
    <w:p w:rsidR="00F11C0B" w:rsidRPr="00194955" w:rsidRDefault="00F11C0B" w:rsidP="00F11C0B">
      <w:pPr>
        <w:pStyle w:val="ParaAttribute24"/>
        <w:wordWrap/>
        <w:bidi/>
        <w:spacing w:before="120" w:after="120" w:line="360" w:lineRule="auto"/>
        <w:rPr>
          <w:rFonts w:ascii="Simplified Arabic" w:eastAsia="Simplified Arabic" w:hAnsi="Simplified Arabic"/>
          <w:b/>
          <w:bCs/>
          <w:sz w:val="32"/>
          <w:szCs w:val="32"/>
        </w:rPr>
      </w:pPr>
      <w:r>
        <w:br/>
      </w:r>
      <w:r w:rsidRPr="00194955">
        <w:rPr>
          <w:rStyle w:val="CharAttribute10"/>
          <w:b/>
          <w:bCs/>
          <w:szCs w:val="32"/>
          <w:rtl/>
        </w:rPr>
        <w:t>المراجع:</w:t>
      </w:r>
    </w:p>
    <w:p w:rsidR="00F11C0B" w:rsidRDefault="00F11C0B" w:rsidP="00F11C0B">
      <w:pPr>
        <w:pStyle w:val="ListParagraph"/>
        <w:numPr>
          <w:ilvl w:val="0"/>
          <w:numId w:val="4"/>
        </w:numPr>
        <w:wordWrap/>
        <w:bidi/>
        <w:spacing w:before="120" w:after="120" w:line="360" w:lineRule="auto"/>
        <w:jc w:val="left"/>
        <w:rPr>
          <w:sz w:val="22"/>
          <w:szCs w:val="22"/>
        </w:rPr>
      </w:pPr>
      <w:r>
        <w:rPr>
          <w:rStyle w:val="CharAttribute10"/>
          <w:szCs w:val="32"/>
          <w:rtl/>
        </w:rPr>
        <w:t>تاريخ مصر(5) تأليف المستر جورج يانج- مكتبة مدبولي.</w:t>
      </w:r>
    </w:p>
    <w:p w:rsidR="00F11C0B" w:rsidRDefault="00F11C0B" w:rsidP="00F11C0B">
      <w:pPr>
        <w:pStyle w:val="ListParagraph"/>
        <w:numPr>
          <w:ilvl w:val="0"/>
          <w:numId w:val="4"/>
        </w:numPr>
        <w:wordWrap/>
        <w:bidi/>
        <w:spacing w:before="120" w:after="120" w:line="360" w:lineRule="auto"/>
        <w:jc w:val="left"/>
        <w:rPr>
          <w:sz w:val="22"/>
          <w:szCs w:val="22"/>
        </w:rPr>
      </w:pPr>
      <w:r>
        <w:rPr>
          <w:rStyle w:val="CharAttribute10"/>
          <w:szCs w:val="32"/>
          <w:rtl/>
        </w:rPr>
        <w:t>تاريخ مصر (6) لعمر الاسكندري وسليم حسن- مكتبة مدبولي.</w:t>
      </w:r>
    </w:p>
    <w:p w:rsidR="00F11C0B" w:rsidRDefault="00F11C0B" w:rsidP="00F11C0B">
      <w:pPr>
        <w:pStyle w:val="ListParagraph"/>
        <w:numPr>
          <w:ilvl w:val="0"/>
          <w:numId w:val="4"/>
        </w:numPr>
        <w:wordWrap/>
        <w:bidi/>
        <w:spacing w:before="120" w:after="120" w:line="360" w:lineRule="auto"/>
        <w:jc w:val="left"/>
        <w:rPr>
          <w:sz w:val="22"/>
          <w:szCs w:val="22"/>
        </w:rPr>
      </w:pPr>
      <w:r>
        <w:rPr>
          <w:rStyle w:val="CharAttribute10"/>
          <w:szCs w:val="32"/>
          <w:rtl/>
        </w:rPr>
        <w:t>محمد علي باشا (عودة الذاكرة المصرية) لمنير غبور وأحمد عثمان- مكتبة مدبولي.</w:t>
      </w:r>
    </w:p>
    <w:p w:rsidR="00F11C0B" w:rsidRDefault="00F11C0B" w:rsidP="00F11C0B">
      <w:pPr>
        <w:pStyle w:val="ListParagraph"/>
        <w:numPr>
          <w:ilvl w:val="0"/>
          <w:numId w:val="4"/>
        </w:numPr>
        <w:wordWrap/>
        <w:bidi/>
        <w:spacing w:before="120" w:after="120" w:line="360" w:lineRule="auto"/>
        <w:jc w:val="left"/>
        <w:rPr>
          <w:sz w:val="22"/>
          <w:szCs w:val="22"/>
        </w:rPr>
      </w:pPr>
      <w:r>
        <w:rPr>
          <w:rStyle w:val="CharAttribute10"/>
          <w:szCs w:val="32"/>
          <w:rtl/>
        </w:rPr>
        <w:t xml:space="preserve">محمد علي لحسين </w:t>
      </w:r>
      <w:r>
        <w:rPr>
          <w:rStyle w:val="CharAttribute10"/>
          <w:rFonts w:hint="cs"/>
          <w:szCs w:val="32"/>
          <w:rtl/>
        </w:rPr>
        <w:t>كفافي</w:t>
      </w:r>
      <w:r>
        <w:rPr>
          <w:rStyle w:val="CharAttribute10"/>
          <w:szCs w:val="32"/>
          <w:rtl/>
        </w:rPr>
        <w:t>- الهيئة المصرية العامة للكتاب.</w:t>
      </w:r>
    </w:p>
    <w:p w:rsidR="00F11C0B" w:rsidRDefault="00F11C0B" w:rsidP="00F11C0B">
      <w:pPr>
        <w:pStyle w:val="ListParagraph"/>
        <w:numPr>
          <w:ilvl w:val="0"/>
          <w:numId w:val="4"/>
        </w:numPr>
        <w:wordWrap/>
        <w:bidi/>
        <w:spacing w:before="120" w:after="120" w:line="360" w:lineRule="auto"/>
        <w:jc w:val="left"/>
        <w:rPr>
          <w:sz w:val="22"/>
          <w:szCs w:val="22"/>
        </w:rPr>
      </w:pPr>
      <w:r>
        <w:rPr>
          <w:rStyle w:val="CharAttribute10"/>
          <w:szCs w:val="32"/>
          <w:rtl/>
        </w:rPr>
        <w:lastRenderedPageBreak/>
        <w:t>الأقباط (النشأة والصراع) لملاك لوقا- مطبعة أنجيلوس.</w:t>
      </w:r>
    </w:p>
    <w:p w:rsidR="00F11C0B" w:rsidRDefault="00F11C0B" w:rsidP="00F11C0B">
      <w:pPr>
        <w:pStyle w:val="ListParagraph"/>
        <w:numPr>
          <w:ilvl w:val="0"/>
          <w:numId w:val="4"/>
        </w:numPr>
        <w:wordWrap/>
        <w:bidi/>
        <w:spacing w:before="120" w:after="120" w:line="360" w:lineRule="auto"/>
        <w:jc w:val="left"/>
        <w:rPr>
          <w:sz w:val="22"/>
          <w:szCs w:val="22"/>
        </w:rPr>
      </w:pPr>
      <w:r>
        <w:rPr>
          <w:rStyle w:val="CharAttribute10"/>
          <w:szCs w:val="32"/>
          <w:rtl/>
        </w:rPr>
        <w:t>وطنية الكنيسة القبطية للراهب القمص أنطونيوس الأنطوني- مكتبة المحبة.</w:t>
      </w:r>
    </w:p>
    <w:p w:rsidR="00F11C0B" w:rsidRDefault="00F11C0B" w:rsidP="00F11C0B">
      <w:pPr>
        <w:pStyle w:val="ListParagraph"/>
        <w:numPr>
          <w:ilvl w:val="0"/>
          <w:numId w:val="4"/>
        </w:numPr>
        <w:wordWrap/>
        <w:bidi/>
        <w:spacing w:before="120" w:after="120" w:line="360" w:lineRule="auto"/>
        <w:jc w:val="left"/>
        <w:rPr>
          <w:sz w:val="22"/>
          <w:szCs w:val="22"/>
        </w:rPr>
      </w:pPr>
      <w:r>
        <w:rPr>
          <w:rStyle w:val="CharAttribute10"/>
          <w:szCs w:val="32"/>
          <w:rtl/>
        </w:rPr>
        <w:t>تاريخ الكنيسة المصرية للكاتبة الإنجليزية لويزا بوتشر- مكتبة المحبة.</w:t>
      </w:r>
    </w:p>
    <w:p w:rsidR="00FC6246" w:rsidRDefault="00F11C0B" w:rsidP="00F11C0B">
      <w:pPr>
        <w:bidi/>
      </w:pPr>
      <w:r>
        <w:rPr>
          <w:rStyle w:val="CharAttribute10"/>
          <w:szCs w:val="32"/>
          <w:rtl/>
        </w:rPr>
        <w:t>الموسوعة الميسرة في التاريخ الإسلامي(2) إعداد فريق البحوث والدراسات الإسلامية (</w:t>
      </w:r>
      <w:r>
        <w:rPr>
          <w:rStyle w:val="CharAttribute10"/>
          <w:rFonts w:hint="cs"/>
          <w:szCs w:val="32"/>
          <w:rtl/>
        </w:rPr>
        <w:t>ف</w:t>
      </w:r>
      <w:r w:rsidRPr="00194955">
        <w:rPr>
          <w:rStyle w:val="CharAttribute10"/>
          <w:szCs w:val="32"/>
          <w:rtl/>
        </w:rPr>
        <w:t>دا)</w:t>
      </w:r>
      <w:r>
        <w:rPr>
          <w:rStyle w:val="CharAttribute10"/>
          <w:szCs w:val="32"/>
          <w:rtl/>
        </w:rPr>
        <w:t xml:space="preserve"> </w:t>
      </w:r>
      <w:r w:rsidRPr="00194955">
        <w:rPr>
          <w:rStyle w:val="CharAttribute10"/>
          <w:rtl/>
        </w:rPr>
        <w:t>–</w:t>
      </w:r>
      <w:r>
        <w:rPr>
          <w:rStyle w:val="CharAttribute10"/>
          <w:szCs w:val="32"/>
          <w:rtl/>
        </w:rPr>
        <w:t xml:space="preserve"> مؤسسة اقرأ.</w:t>
      </w:r>
    </w:p>
    <w:sectPr w:rsidR="00FC62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바탕">
    <w:altName w:val="Batang"/>
    <w:charset w:val="00"/>
    <w:family w:val="auto"/>
    <w:pitch w:val="variable"/>
    <w:sig w:usb0="00000001"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63757139"/>
    <w:lvl w:ilvl="0" w:tplc="0BC87D96">
      <w:numFmt w:val="bullet"/>
      <w:lvlText w:val=""/>
      <w:lvlJc w:val="left"/>
      <w:pPr>
        <w:ind w:left="720" w:hanging="360"/>
      </w:pPr>
      <w:rPr>
        <w:rFonts w:ascii="Symbol" w:eastAsia="바탕" w:hAnsi="Symbol" w:hint="default"/>
        <w:b w:val="0"/>
        <w:color w:val="000000"/>
        <w:sz w:val="32"/>
      </w:rPr>
    </w:lvl>
    <w:lvl w:ilvl="1" w:tplc="792CFC0C">
      <w:numFmt w:val="bullet"/>
      <w:lvlText w:val=""/>
      <w:lvlJc w:val="left"/>
      <w:pPr>
        <w:ind w:left="720" w:hanging="360"/>
      </w:pPr>
      <w:rPr>
        <w:rFonts w:ascii="Symbol" w:eastAsia="바탕" w:hAnsi="Symbol" w:hint="default"/>
        <w:b w:val="0"/>
        <w:color w:val="000000"/>
        <w:sz w:val="32"/>
      </w:rPr>
    </w:lvl>
    <w:lvl w:ilvl="2" w:tplc="0B7C08F0">
      <w:numFmt w:val="bullet"/>
      <w:lvlText w:val=""/>
      <w:lvlJc w:val="left"/>
      <w:pPr>
        <w:ind w:left="720" w:hanging="360"/>
      </w:pPr>
      <w:rPr>
        <w:rFonts w:ascii="Symbol" w:eastAsia="바탕" w:hAnsi="Symbol" w:hint="default"/>
        <w:b w:val="0"/>
        <w:color w:val="000000"/>
        <w:sz w:val="32"/>
      </w:rPr>
    </w:lvl>
    <w:lvl w:ilvl="3" w:tplc="5FE09FAC">
      <w:numFmt w:val="bullet"/>
      <w:lvlText w:val=""/>
      <w:lvlJc w:val="left"/>
      <w:pPr>
        <w:ind w:left="720" w:hanging="360"/>
      </w:pPr>
      <w:rPr>
        <w:rFonts w:ascii="Symbol" w:eastAsia="바탕" w:hAnsi="Symbol" w:hint="default"/>
        <w:b w:val="0"/>
        <w:color w:val="000000"/>
        <w:sz w:val="32"/>
      </w:rPr>
    </w:lvl>
    <w:lvl w:ilvl="4" w:tplc="1F067176">
      <w:numFmt w:val="bullet"/>
      <w:lvlText w:val=""/>
      <w:lvlJc w:val="left"/>
      <w:pPr>
        <w:ind w:left="720" w:hanging="360"/>
      </w:pPr>
      <w:rPr>
        <w:rFonts w:ascii="Symbol" w:eastAsia="바탕" w:hAnsi="Symbol" w:hint="default"/>
        <w:b w:val="0"/>
        <w:color w:val="000000"/>
        <w:sz w:val="32"/>
      </w:rPr>
    </w:lvl>
    <w:lvl w:ilvl="5" w:tplc="30E29BB6">
      <w:numFmt w:val="bullet"/>
      <w:lvlText w:val=""/>
      <w:lvlJc w:val="left"/>
      <w:pPr>
        <w:ind w:left="720" w:hanging="360"/>
      </w:pPr>
      <w:rPr>
        <w:rFonts w:ascii="Symbol" w:eastAsia="바탕" w:hAnsi="Symbol" w:hint="default"/>
        <w:b w:val="0"/>
        <w:color w:val="000000"/>
        <w:sz w:val="32"/>
      </w:rPr>
    </w:lvl>
    <w:lvl w:ilvl="6" w:tplc="0630E382">
      <w:numFmt w:val="bullet"/>
      <w:lvlText w:val=""/>
      <w:lvlJc w:val="left"/>
      <w:pPr>
        <w:ind w:left="720" w:hanging="360"/>
      </w:pPr>
      <w:rPr>
        <w:rFonts w:ascii="Symbol" w:eastAsia="바탕" w:hAnsi="Symbol" w:hint="default"/>
        <w:b w:val="0"/>
        <w:color w:val="000000"/>
        <w:sz w:val="32"/>
      </w:rPr>
    </w:lvl>
    <w:lvl w:ilvl="7" w:tplc="6F00B658">
      <w:numFmt w:val="bullet"/>
      <w:lvlText w:val=""/>
      <w:lvlJc w:val="left"/>
      <w:pPr>
        <w:ind w:left="720" w:hanging="360"/>
      </w:pPr>
      <w:rPr>
        <w:rFonts w:ascii="Symbol" w:eastAsia="바탕" w:hAnsi="Symbol" w:hint="default"/>
        <w:b w:val="0"/>
        <w:color w:val="000000"/>
        <w:sz w:val="32"/>
      </w:rPr>
    </w:lvl>
    <w:lvl w:ilvl="8" w:tplc="CD745BE6">
      <w:numFmt w:val="bullet"/>
      <w:lvlText w:val=""/>
      <w:lvlJc w:val="left"/>
      <w:pPr>
        <w:ind w:left="720" w:hanging="360"/>
      </w:pPr>
      <w:rPr>
        <w:rFonts w:ascii="Symbol" w:eastAsia="바탕" w:hAnsi="Symbol" w:hint="default"/>
        <w:b w:val="0"/>
        <w:color w:val="000000"/>
        <w:sz w:val="32"/>
      </w:rPr>
    </w:lvl>
  </w:abstractNum>
  <w:abstractNum w:abstractNumId="1">
    <w:nsid w:val="00000005"/>
    <w:multiLevelType w:val="hybridMultilevel"/>
    <w:tmpl w:val="50941230"/>
    <w:lvl w:ilvl="0" w:tplc="E9F86868">
      <w:numFmt w:val="bullet"/>
      <w:lvlText w:val=""/>
      <w:lvlJc w:val="left"/>
      <w:pPr>
        <w:ind w:left="1080" w:hanging="360"/>
      </w:pPr>
      <w:rPr>
        <w:rFonts w:ascii="Symbol" w:eastAsia="바탕" w:hAnsi="Symbol" w:hint="default"/>
        <w:b w:val="0"/>
        <w:color w:val="000000"/>
        <w:sz w:val="32"/>
      </w:rPr>
    </w:lvl>
    <w:lvl w:ilvl="1" w:tplc="B71A159C">
      <w:numFmt w:val="bullet"/>
      <w:lvlText w:val=""/>
      <w:lvlJc w:val="left"/>
      <w:pPr>
        <w:ind w:left="1080" w:hanging="360"/>
      </w:pPr>
      <w:rPr>
        <w:rFonts w:ascii="Symbol" w:eastAsia="바탕" w:hAnsi="Symbol" w:hint="default"/>
        <w:b w:val="0"/>
        <w:color w:val="000000"/>
        <w:sz w:val="32"/>
      </w:rPr>
    </w:lvl>
    <w:lvl w:ilvl="2" w:tplc="6ED2FD80">
      <w:numFmt w:val="bullet"/>
      <w:lvlText w:val=""/>
      <w:lvlJc w:val="left"/>
      <w:pPr>
        <w:ind w:left="1080" w:hanging="360"/>
      </w:pPr>
      <w:rPr>
        <w:rFonts w:ascii="Symbol" w:eastAsia="바탕" w:hAnsi="Symbol" w:hint="default"/>
        <w:b w:val="0"/>
        <w:color w:val="000000"/>
        <w:sz w:val="32"/>
      </w:rPr>
    </w:lvl>
    <w:lvl w:ilvl="3" w:tplc="D37CC0A8">
      <w:numFmt w:val="bullet"/>
      <w:lvlText w:val=""/>
      <w:lvlJc w:val="left"/>
      <w:pPr>
        <w:ind w:left="1080" w:hanging="360"/>
      </w:pPr>
      <w:rPr>
        <w:rFonts w:ascii="Symbol" w:eastAsia="바탕" w:hAnsi="Symbol" w:hint="default"/>
        <w:b w:val="0"/>
        <w:color w:val="000000"/>
        <w:sz w:val="32"/>
      </w:rPr>
    </w:lvl>
    <w:lvl w:ilvl="4" w:tplc="A6B85A22">
      <w:numFmt w:val="bullet"/>
      <w:lvlText w:val=""/>
      <w:lvlJc w:val="left"/>
      <w:pPr>
        <w:ind w:left="1080" w:hanging="360"/>
      </w:pPr>
      <w:rPr>
        <w:rFonts w:ascii="Symbol" w:eastAsia="바탕" w:hAnsi="Symbol" w:hint="default"/>
        <w:b w:val="0"/>
        <w:color w:val="000000"/>
        <w:sz w:val="32"/>
      </w:rPr>
    </w:lvl>
    <w:lvl w:ilvl="5" w:tplc="29AC119A">
      <w:numFmt w:val="bullet"/>
      <w:lvlText w:val=""/>
      <w:lvlJc w:val="left"/>
      <w:pPr>
        <w:ind w:left="1080" w:hanging="360"/>
      </w:pPr>
      <w:rPr>
        <w:rFonts w:ascii="Symbol" w:eastAsia="바탕" w:hAnsi="Symbol" w:hint="default"/>
        <w:b w:val="0"/>
        <w:color w:val="000000"/>
        <w:sz w:val="32"/>
      </w:rPr>
    </w:lvl>
    <w:lvl w:ilvl="6" w:tplc="8E8C2FD4">
      <w:numFmt w:val="bullet"/>
      <w:lvlText w:val=""/>
      <w:lvlJc w:val="left"/>
      <w:pPr>
        <w:ind w:left="1080" w:hanging="360"/>
      </w:pPr>
      <w:rPr>
        <w:rFonts w:ascii="Symbol" w:eastAsia="바탕" w:hAnsi="Symbol" w:hint="default"/>
        <w:b w:val="0"/>
        <w:color w:val="000000"/>
        <w:sz w:val="32"/>
      </w:rPr>
    </w:lvl>
    <w:lvl w:ilvl="7" w:tplc="27CE8CA2">
      <w:numFmt w:val="bullet"/>
      <w:lvlText w:val=""/>
      <w:lvlJc w:val="left"/>
      <w:pPr>
        <w:ind w:left="1080" w:hanging="360"/>
      </w:pPr>
      <w:rPr>
        <w:rFonts w:ascii="Symbol" w:eastAsia="바탕" w:hAnsi="Symbol" w:hint="default"/>
        <w:b w:val="0"/>
        <w:color w:val="000000"/>
        <w:sz w:val="32"/>
      </w:rPr>
    </w:lvl>
    <w:lvl w:ilvl="8" w:tplc="C76A9F98">
      <w:numFmt w:val="bullet"/>
      <w:lvlText w:val=""/>
      <w:lvlJc w:val="left"/>
      <w:pPr>
        <w:ind w:left="1080" w:hanging="360"/>
      </w:pPr>
      <w:rPr>
        <w:rFonts w:ascii="Symbol" w:eastAsia="바탕" w:hAnsi="Symbol" w:hint="default"/>
        <w:b w:val="0"/>
        <w:color w:val="000000"/>
        <w:sz w:val="32"/>
      </w:rPr>
    </w:lvl>
  </w:abstractNum>
  <w:abstractNum w:abstractNumId="2">
    <w:nsid w:val="00000006"/>
    <w:multiLevelType w:val="hybridMultilevel"/>
    <w:tmpl w:val="51923987"/>
    <w:lvl w:ilvl="0" w:tplc="4C908C20">
      <w:numFmt w:val="bullet"/>
      <w:lvlText w:val=""/>
      <w:lvlJc w:val="left"/>
      <w:pPr>
        <w:ind w:left="1080" w:hanging="360"/>
      </w:pPr>
      <w:rPr>
        <w:rFonts w:ascii="Symbol" w:eastAsia="바탕" w:hAnsi="Symbol" w:hint="default"/>
        <w:b w:val="0"/>
        <w:color w:val="000000"/>
        <w:sz w:val="32"/>
      </w:rPr>
    </w:lvl>
    <w:lvl w:ilvl="1" w:tplc="48EC17AA">
      <w:numFmt w:val="bullet"/>
      <w:lvlText w:val=""/>
      <w:lvlJc w:val="left"/>
      <w:pPr>
        <w:ind w:left="1080" w:hanging="360"/>
      </w:pPr>
      <w:rPr>
        <w:rFonts w:ascii="Symbol" w:eastAsia="바탕" w:hAnsi="Symbol" w:hint="default"/>
        <w:b w:val="0"/>
        <w:color w:val="000000"/>
        <w:sz w:val="32"/>
      </w:rPr>
    </w:lvl>
    <w:lvl w:ilvl="2" w:tplc="3DE635D6">
      <w:numFmt w:val="bullet"/>
      <w:lvlText w:val=""/>
      <w:lvlJc w:val="left"/>
      <w:pPr>
        <w:ind w:left="1080" w:hanging="360"/>
      </w:pPr>
      <w:rPr>
        <w:rFonts w:ascii="Symbol" w:eastAsia="바탕" w:hAnsi="Symbol" w:hint="default"/>
        <w:b w:val="0"/>
        <w:color w:val="000000"/>
        <w:sz w:val="32"/>
      </w:rPr>
    </w:lvl>
    <w:lvl w:ilvl="3" w:tplc="C5C6D800">
      <w:numFmt w:val="bullet"/>
      <w:lvlText w:val=""/>
      <w:lvlJc w:val="left"/>
      <w:pPr>
        <w:ind w:left="1080" w:hanging="360"/>
      </w:pPr>
      <w:rPr>
        <w:rFonts w:ascii="Symbol" w:eastAsia="바탕" w:hAnsi="Symbol" w:hint="default"/>
        <w:b w:val="0"/>
        <w:color w:val="000000"/>
        <w:sz w:val="32"/>
      </w:rPr>
    </w:lvl>
    <w:lvl w:ilvl="4" w:tplc="1224365C">
      <w:numFmt w:val="bullet"/>
      <w:lvlText w:val=""/>
      <w:lvlJc w:val="left"/>
      <w:pPr>
        <w:ind w:left="1080" w:hanging="360"/>
      </w:pPr>
      <w:rPr>
        <w:rFonts w:ascii="Symbol" w:eastAsia="바탕" w:hAnsi="Symbol" w:hint="default"/>
        <w:b w:val="0"/>
        <w:color w:val="000000"/>
        <w:sz w:val="32"/>
      </w:rPr>
    </w:lvl>
    <w:lvl w:ilvl="5" w:tplc="CC0ED2EE">
      <w:numFmt w:val="bullet"/>
      <w:lvlText w:val=""/>
      <w:lvlJc w:val="left"/>
      <w:pPr>
        <w:ind w:left="1080" w:hanging="360"/>
      </w:pPr>
      <w:rPr>
        <w:rFonts w:ascii="Symbol" w:eastAsia="바탕" w:hAnsi="Symbol" w:hint="default"/>
        <w:b w:val="0"/>
        <w:color w:val="000000"/>
        <w:sz w:val="32"/>
      </w:rPr>
    </w:lvl>
    <w:lvl w:ilvl="6" w:tplc="80F007A8">
      <w:numFmt w:val="bullet"/>
      <w:lvlText w:val=""/>
      <w:lvlJc w:val="left"/>
      <w:pPr>
        <w:ind w:left="1080" w:hanging="360"/>
      </w:pPr>
      <w:rPr>
        <w:rFonts w:ascii="Symbol" w:eastAsia="바탕" w:hAnsi="Symbol" w:hint="default"/>
        <w:b w:val="0"/>
        <w:color w:val="000000"/>
        <w:sz w:val="32"/>
      </w:rPr>
    </w:lvl>
    <w:lvl w:ilvl="7" w:tplc="1C38FF14">
      <w:numFmt w:val="bullet"/>
      <w:lvlText w:val=""/>
      <w:lvlJc w:val="left"/>
      <w:pPr>
        <w:ind w:left="1080" w:hanging="360"/>
      </w:pPr>
      <w:rPr>
        <w:rFonts w:ascii="Symbol" w:eastAsia="바탕" w:hAnsi="Symbol" w:hint="default"/>
        <w:b w:val="0"/>
        <w:color w:val="000000"/>
        <w:sz w:val="32"/>
      </w:rPr>
    </w:lvl>
    <w:lvl w:ilvl="8" w:tplc="2A4284C8">
      <w:numFmt w:val="bullet"/>
      <w:lvlText w:val=""/>
      <w:lvlJc w:val="left"/>
      <w:pPr>
        <w:ind w:left="1080" w:hanging="360"/>
      </w:pPr>
      <w:rPr>
        <w:rFonts w:ascii="Symbol" w:eastAsia="바탕" w:hAnsi="Symbol" w:hint="default"/>
        <w:b w:val="0"/>
        <w:color w:val="000000"/>
        <w:sz w:val="32"/>
      </w:rPr>
    </w:lvl>
  </w:abstractNum>
  <w:abstractNum w:abstractNumId="3">
    <w:nsid w:val="17804126"/>
    <w:multiLevelType w:val="hybridMultilevel"/>
    <w:tmpl w:val="1E0C394E"/>
    <w:lvl w:ilvl="0" w:tplc="92647084">
      <w:start w:val="1"/>
      <w:numFmt w:val="decimal"/>
      <w:lvlText w:val="%1."/>
      <w:lvlJc w:val="left"/>
      <w:pPr>
        <w:ind w:left="160" w:hanging="360"/>
      </w:pPr>
      <w:rPr>
        <w:rFonts w:ascii="Calibri" w:eastAsia="바탕" w:hAnsi="Calibri" w:hint="default"/>
        <w:b w:val="0"/>
        <w:color w:val="000000"/>
      </w:rPr>
    </w:lvl>
    <w:lvl w:ilvl="1" w:tplc="04090019" w:tentative="1">
      <w:start w:val="1"/>
      <w:numFmt w:val="lowerLetter"/>
      <w:lvlText w:val="%2."/>
      <w:lvlJc w:val="left"/>
      <w:pPr>
        <w:ind w:left="880" w:hanging="360"/>
      </w:pPr>
    </w:lvl>
    <w:lvl w:ilvl="2" w:tplc="0409001B" w:tentative="1">
      <w:start w:val="1"/>
      <w:numFmt w:val="lowerRoman"/>
      <w:lvlText w:val="%3."/>
      <w:lvlJc w:val="right"/>
      <w:pPr>
        <w:ind w:left="1600" w:hanging="180"/>
      </w:pPr>
    </w:lvl>
    <w:lvl w:ilvl="3" w:tplc="0409000F" w:tentative="1">
      <w:start w:val="1"/>
      <w:numFmt w:val="decimal"/>
      <w:lvlText w:val="%4."/>
      <w:lvlJc w:val="left"/>
      <w:pPr>
        <w:ind w:left="2320" w:hanging="360"/>
      </w:pPr>
    </w:lvl>
    <w:lvl w:ilvl="4" w:tplc="04090019" w:tentative="1">
      <w:start w:val="1"/>
      <w:numFmt w:val="lowerLetter"/>
      <w:lvlText w:val="%5."/>
      <w:lvlJc w:val="left"/>
      <w:pPr>
        <w:ind w:left="3040" w:hanging="360"/>
      </w:pPr>
    </w:lvl>
    <w:lvl w:ilvl="5" w:tplc="0409001B" w:tentative="1">
      <w:start w:val="1"/>
      <w:numFmt w:val="lowerRoman"/>
      <w:lvlText w:val="%6."/>
      <w:lvlJc w:val="right"/>
      <w:pPr>
        <w:ind w:left="3760" w:hanging="180"/>
      </w:pPr>
    </w:lvl>
    <w:lvl w:ilvl="6" w:tplc="0409000F" w:tentative="1">
      <w:start w:val="1"/>
      <w:numFmt w:val="decimal"/>
      <w:lvlText w:val="%7."/>
      <w:lvlJc w:val="left"/>
      <w:pPr>
        <w:ind w:left="4480" w:hanging="360"/>
      </w:pPr>
    </w:lvl>
    <w:lvl w:ilvl="7" w:tplc="04090019" w:tentative="1">
      <w:start w:val="1"/>
      <w:numFmt w:val="lowerLetter"/>
      <w:lvlText w:val="%8."/>
      <w:lvlJc w:val="left"/>
      <w:pPr>
        <w:ind w:left="5200" w:hanging="360"/>
      </w:pPr>
    </w:lvl>
    <w:lvl w:ilvl="8" w:tplc="0409001B" w:tentative="1">
      <w:start w:val="1"/>
      <w:numFmt w:val="lowerRoman"/>
      <w:lvlText w:val="%9."/>
      <w:lvlJc w:val="right"/>
      <w:pPr>
        <w:ind w:left="59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0B"/>
    <w:rsid w:val="00F11C0B"/>
    <w:rsid w:val="00FC62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C0B"/>
    <w:pPr>
      <w:widowControl w:val="0"/>
      <w:wordWrap w:val="0"/>
      <w:autoSpaceDE w:val="0"/>
      <w:autoSpaceDN w:val="0"/>
      <w:spacing w:after="0" w:line="240" w:lineRule="auto"/>
      <w:jc w:val="both"/>
    </w:pPr>
    <w:rPr>
      <w:rFonts w:ascii="바탕" w:eastAsia="바탕"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0B"/>
    <w:pPr>
      <w:ind w:left="400"/>
    </w:pPr>
  </w:style>
  <w:style w:type="paragraph" w:customStyle="1" w:styleId="ParaAttribute16">
    <w:name w:val="ParaAttribute16"/>
    <w:rsid w:val="00F11C0B"/>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18">
    <w:name w:val="ParaAttribute18"/>
    <w:rsid w:val="00F11C0B"/>
    <w:pPr>
      <w:widowControl w:val="0"/>
      <w:wordWrap w:val="0"/>
      <w:spacing w:after="0" w:line="240" w:lineRule="auto"/>
      <w:ind w:left="720"/>
      <w:jc w:val="center"/>
    </w:pPr>
    <w:rPr>
      <w:rFonts w:ascii="Times New Roman" w:eastAsia="바탕" w:hAnsi="Times New Roman" w:cs="Times New Roman"/>
      <w:sz w:val="20"/>
      <w:szCs w:val="20"/>
    </w:rPr>
  </w:style>
  <w:style w:type="paragraph" w:customStyle="1" w:styleId="ParaAttribute21">
    <w:name w:val="ParaAttribute21"/>
    <w:rsid w:val="00F11C0B"/>
    <w:pPr>
      <w:widowControl w:val="0"/>
      <w:wordWrap w:val="0"/>
      <w:spacing w:line="240" w:lineRule="auto"/>
      <w:ind w:left="360"/>
    </w:pPr>
    <w:rPr>
      <w:rFonts w:ascii="Times New Roman" w:eastAsia="바탕" w:hAnsi="Times New Roman" w:cs="Times New Roman"/>
      <w:sz w:val="20"/>
      <w:szCs w:val="20"/>
    </w:rPr>
  </w:style>
  <w:style w:type="paragraph" w:customStyle="1" w:styleId="ParaAttribute22">
    <w:name w:val="ParaAttribute22"/>
    <w:rsid w:val="00F11C0B"/>
    <w:pPr>
      <w:widowControl w:val="0"/>
      <w:wordWrap w:val="0"/>
      <w:spacing w:line="240" w:lineRule="auto"/>
      <w:ind w:left="360"/>
      <w:jc w:val="center"/>
    </w:pPr>
    <w:rPr>
      <w:rFonts w:ascii="Times New Roman" w:eastAsia="바탕" w:hAnsi="Times New Roman" w:cs="Times New Roman"/>
      <w:sz w:val="20"/>
      <w:szCs w:val="20"/>
    </w:rPr>
  </w:style>
  <w:style w:type="paragraph" w:customStyle="1" w:styleId="ParaAttribute23">
    <w:name w:val="ParaAttribute23"/>
    <w:rsid w:val="00F11C0B"/>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24">
    <w:name w:val="ParaAttribute24"/>
    <w:rsid w:val="00F11C0B"/>
    <w:pPr>
      <w:widowControl w:val="0"/>
      <w:wordWrap w:val="0"/>
      <w:spacing w:after="0" w:line="240" w:lineRule="auto"/>
      <w:ind w:left="1080"/>
    </w:pPr>
    <w:rPr>
      <w:rFonts w:ascii="Times New Roman" w:eastAsia="바탕" w:hAnsi="Times New Roman" w:cs="Times New Roman"/>
      <w:sz w:val="20"/>
      <w:szCs w:val="20"/>
    </w:rPr>
  </w:style>
  <w:style w:type="character" w:customStyle="1" w:styleId="CharAttribute10">
    <w:name w:val="CharAttribute10"/>
    <w:rsid w:val="00F11C0B"/>
    <w:rPr>
      <w:rFonts w:ascii="Simplified Arabic" w:eastAsia="Calibri" w:hAnsi="Calibri"/>
      <w:sz w:val="32"/>
    </w:rPr>
  </w:style>
  <w:style w:type="character" w:customStyle="1" w:styleId="CharAttribute16">
    <w:name w:val="CharAttribute16"/>
    <w:rsid w:val="00F11C0B"/>
    <w:rPr>
      <w:rFonts w:ascii="Simplified Arabic" w:eastAsia="Calibri" w:hAnsi="Calibri"/>
      <w:b/>
      <w:sz w:val="36"/>
      <w:u w:val="single"/>
    </w:rPr>
  </w:style>
  <w:style w:type="character" w:customStyle="1" w:styleId="CharAttribute20">
    <w:name w:val="CharAttribute20"/>
    <w:rsid w:val="00F11C0B"/>
    <w:rPr>
      <w:rFonts w:ascii="Simplified Arabic" w:eastAsia="Calibri" w:hAnsi="Calibri"/>
      <w:b/>
      <w:sz w:val="32"/>
      <w:u w:val="single"/>
    </w:rPr>
  </w:style>
  <w:style w:type="character" w:customStyle="1" w:styleId="CharAttribute30">
    <w:name w:val="CharAttribute30"/>
    <w:rsid w:val="00F11C0B"/>
    <w:rPr>
      <w:rFonts w:ascii="Simplified Arabic" w:eastAsia="Calibri" w:hAnsi="Calibri"/>
      <w:b/>
      <w:sz w:val="36"/>
    </w:rPr>
  </w:style>
  <w:style w:type="character" w:customStyle="1" w:styleId="CharAttribute31">
    <w:name w:val="CharAttribute31"/>
    <w:rsid w:val="00F11C0B"/>
    <w:rPr>
      <w:rFonts w:ascii="Simplified Arabic" w:eastAsia="Calibri" w:hAnsi="Calibri"/>
      <w:b/>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1C0B"/>
    <w:pPr>
      <w:widowControl w:val="0"/>
      <w:wordWrap w:val="0"/>
      <w:autoSpaceDE w:val="0"/>
      <w:autoSpaceDN w:val="0"/>
      <w:spacing w:after="0" w:line="240" w:lineRule="auto"/>
      <w:jc w:val="both"/>
    </w:pPr>
    <w:rPr>
      <w:rFonts w:ascii="바탕" w:eastAsia="바탕" w:hAnsi="Times New Roman" w:cs="Times New Roman"/>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C0B"/>
    <w:pPr>
      <w:ind w:left="400"/>
    </w:pPr>
  </w:style>
  <w:style w:type="paragraph" w:customStyle="1" w:styleId="ParaAttribute16">
    <w:name w:val="ParaAttribute16"/>
    <w:rsid w:val="00F11C0B"/>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18">
    <w:name w:val="ParaAttribute18"/>
    <w:rsid w:val="00F11C0B"/>
    <w:pPr>
      <w:widowControl w:val="0"/>
      <w:wordWrap w:val="0"/>
      <w:spacing w:after="0" w:line="240" w:lineRule="auto"/>
      <w:ind w:left="720"/>
      <w:jc w:val="center"/>
    </w:pPr>
    <w:rPr>
      <w:rFonts w:ascii="Times New Roman" w:eastAsia="바탕" w:hAnsi="Times New Roman" w:cs="Times New Roman"/>
      <w:sz w:val="20"/>
      <w:szCs w:val="20"/>
    </w:rPr>
  </w:style>
  <w:style w:type="paragraph" w:customStyle="1" w:styleId="ParaAttribute21">
    <w:name w:val="ParaAttribute21"/>
    <w:rsid w:val="00F11C0B"/>
    <w:pPr>
      <w:widowControl w:val="0"/>
      <w:wordWrap w:val="0"/>
      <w:spacing w:line="240" w:lineRule="auto"/>
      <w:ind w:left="360"/>
    </w:pPr>
    <w:rPr>
      <w:rFonts w:ascii="Times New Roman" w:eastAsia="바탕" w:hAnsi="Times New Roman" w:cs="Times New Roman"/>
      <w:sz w:val="20"/>
      <w:szCs w:val="20"/>
    </w:rPr>
  </w:style>
  <w:style w:type="paragraph" w:customStyle="1" w:styleId="ParaAttribute22">
    <w:name w:val="ParaAttribute22"/>
    <w:rsid w:val="00F11C0B"/>
    <w:pPr>
      <w:widowControl w:val="0"/>
      <w:wordWrap w:val="0"/>
      <w:spacing w:line="240" w:lineRule="auto"/>
      <w:ind w:left="360"/>
      <w:jc w:val="center"/>
    </w:pPr>
    <w:rPr>
      <w:rFonts w:ascii="Times New Roman" w:eastAsia="바탕" w:hAnsi="Times New Roman" w:cs="Times New Roman"/>
      <w:sz w:val="20"/>
      <w:szCs w:val="20"/>
    </w:rPr>
  </w:style>
  <w:style w:type="paragraph" w:customStyle="1" w:styleId="ParaAttribute23">
    <w:name w:val="ParaAttribute23"/>
    <w:rsid w:val="00F11C0B"/>
    <w:pPr>
      <w:widowControl w:val="0"/>
      <w:wordWrap w:val="0"/>
      <w:spacing w:after="0" w:line="240" w:lineRule="auto"/>
      <w:ind w:left="720"/>
    </w:pPr>
    <w:rPr>
      <w:rFonts w:ascii="Times New Roman" w:eastAsia="바탕" w:hAnsi="Times New Roman" w:cs="Times New Roman"/>
      <w:sz w:val="20"/>
      <w:szCs w:val="20"/>
    </w:rPr>
  </w:style>
  <w:style w:type="paragraph" w:customStyle="1" w:styleId="ParaAttribute24">
    <w:name w:val="ParaAttribute24"/>
    <w:rsid w:val="00F11C0B"/>
    <w:pPr>
      <w:widowControl w:val="0"/>
      <w:wordWrap w:val="0"/>
      <w:spacing w:after="0" w:line="240" w:lineRule="auto"/>
      <w:ind w:left="1080"/>
    </w:pPr>
    <w:rPr>
      <w:rFonts w:ascii="Times New Roman" w:eastAsia="바탕" w:hAnsi="Times New Roman" w:cs="Times New Roman"/>
      <w:sz w:val="20"/>
      <w:szCs w:val="20"/>
    </w:rPr>
  </w:style>
  <w:style w:type="character" w:customStyle="1" w:styleId="CharAttribute10">
    <w:name w:val="CharAttribute10"/>
    <w:rsid w:val="00F11C0B"/>
    <w:rPr>
      <w:rFonts w:ascii="Simplified Arabic" w:eastAsia="Calibri" w:hAnsi="Calibri"/>
      <w:sz w:val="32"/>
    </w:rPr>
  </w:style>
  <w:style w:type="character" w:customStyle="1" w:styleId="CharAttribute16">
    <w:name w:val="CharAttribute16"/>
    <w:rsid w:val="00F11C0B"/>
    <w:rPr>
      <w:rFonts w:ascii="Simplified Arabic" w:eastAsia="Calibri" w:hAnsi="Calibri"/>
      <w:b/>
      <w:sz w:val="36"/>
      <w:u w:val="single"/>
    </w:rPr>
  </w:style>
  <w:style w:type="character" w:customStyle="1" w:styleId="CharAttribute20">
    <w:name w:val="CharAttribute20"/>
    <w:rsid w:val="00F11C0B"/>
    <w:rPr>
      <w:rFonts w:ascii="Simplified Arabic" w:eastAsia="Calibri" w:hAnsi="Calibri"/>
      <w:b/>
      <w:sz w:val="32"/>
      <w:u w:val="single"/>
    </w:rPr>
  </w:style>
  <w:style w:type="character" w:customStyle="1" w:styleId="CharAttribute30">
    <w:name w:val="CharAttribute30"/>
    <w:rsid w:val="00F11C0B"/>
    <w:rPr>
      <w:rFonts w:ascii="Simplified Arabic" w:eastAsia="Calibri" w:hAnsi="Calibri"/>
      <w:b/>
      <w:sz w:val="36"/>
    </w:rPr>
  </w:style>
  <w:style w:type="character" w:customStyle="1" w:styleId="CharAttribute31">
    <w:name w:val="CharAttribute31"/>
    <w:rsid w:val="00F11C0B"/>
    <w:rPr>
      <w:rFonts w:ascii="Simplified Arabic" w:eastAsia="Calibri" w:hAnsi="Calibri"/>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768</Words>
  <Characters>4381</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Momtaz</dc:creator>
  <cp:lastModifiedBy>Eva Momtaz</cp:lastModifiedBy>
  <cp:revision>1</cp:revision>
  <dcterms:created xsi:type="dcterms:W3CDTF">2014-07-22T09:46:00Z</dcterms:created>
  <dcterms:modified xsi:type="dcterms:W3CDTF">2014-07-22T09:50:00Z</dcterms:modified>
</cp:coreProperties>
</file>